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7E" w:rsidRPr="00715176" w:rsidRDefault="003C676F" w:rsidP="00715176">
      <w:pPr>
        <w:pStyle w:val="Titre"/>
        <w:jc w:val="both"/>
        <w:rPr>
          <w:sz w:val="36"/>
          <w:szCs w:val="36"/>
        </w:rPr>
      </w:pPr>
      <w:r>
        <w:rPr>
          <w:sz w:val="36"/>
          <w:szCs w:val="36"/>
        </w:rPr>
        <w:t>BTS Système numériques</w:t>
      </w:r>
    </w:p>
    <w:p w:rsidR="003C676F" w:rsidRDefault="0003747E" w:rsidP="003C676F">
      <w:r>
        <w:t>La présen</w:t>
      </w:r>
      <w:r w:rsidR="003C676F">
        <w:t>te note a pour objet de faire le point sur le BTS « Systèmes numériques » </w:t>
      </w:r>
    </w:p>
    <w:p w:rsidR="003C676F" w:rsidRDefault="003C676F" w:rsidP="003C676F">
      <w:r>
        <w:t>Comme indiqué dans la lettre de rentrée 2014, le référentiel du BTS « Systèmes Numériques » (SN) paru en novembre 2013 est incorrect pour les mathématiques. Les textes rectifiés sont parus. Le nouveau référentiel est disponible à l’adresse</w:t>
      </w:r>
    </w:p>
    <w:p w:rsidR="003C676F" w:rsidRPr="008A010B" w:rsidRDefault="00D67D1D" w:rsidP="003C676F">
      <w:pPr>
        <w:rPr>
          <w:rFonts w:cs="Arial"/>
          <w:color w:val="0070C0"/>
        </w:rPr>
      </w:pPr>
      <w:hyperlink r:id="rId7" w:history="1">
        <w:r w:rsidR="003C676F" w:rsidRPr="008A010B">
          <w:rPr>
            <w:rStyle w:val="Lienhypertexte"/>
          </w:rPr>
          <w:t>https://www.sup.adc.education.fr/btslst/referentiel/BTS_systemesNumeriques.PDF</w:t>
        </w:r>
      </w:hyperlink>
      <w:r w:rsidR="003C676F" w:rsidRPr="008A010B">
        <w:rPr>
          <w:rFonts w:cs="Arial"/>
          <w:color w:val="0070C0"/>
        </w:rPr>
        <w:t>.</w:t>
      </w:r>
    </w:p>
    <w:p w:rsidR="003C676F" w:rsidRPr="00B33F54" w:rsidRDefault="003C676F" w:rsidP="003C676F"/>
    <w:p w:rsidR="008A010B" w:rsidRDefault="003C676F" w:rsidP="003C676F">
      <w:r>
        <w:t xml:space="preserve">Les pages 71 à 74 de ce référentiel correspondent au programme de mathématiques. </w:t>
      </w:r>
      <w:r w:rsidR="008A010B">
        <w:t>L</w:t>
      </w:r>
      <w:r w:rsidRPr="00B33F54">
        <w:t xml:space="preserve">e module </w:t>
      </w:r>
      <w:r w:rsidR="008A010B">
        <w:t xml:space="preserve">spécifique </w:t>
      </w:r>
      <w:r w:rsidRPr="00B33F54">
        <w:t>« </w:t>
      </w:r>
      <w:r w:rsidRPr="00B33F54">
        <w:rPr>
          <w:i/>
          <w:iCs/>
        </w:rPr>
        <w:t>Transformée de Fourier discrète</w:t>
      </w:r>
      <w:r w:rsidRPr="00B33F54">
        <w:t> »</w:t>
      </w:r>
      <w:r w:rsidR="008A010B">
        <w:t xml:space="preserve"> y est inséré. Les autres modules </w:t>
      </w:r>
      <w:r w:rsidRPr="00B33F54">
        <w:t>constituant le p</w:t>
      </w:r>
      <w:r>
        <w:t>rogramme du</w:t>
      </w:r>
      <w:r w:rsidRPr="00B33F54">
        <w:t xml:space="preserve"> BTS</w:t>
      </w:r>
      <w:r>
        <w:t xml:space="preserve"> SN</w:t>
      </w:r>
      <w:r w:rsidRPr="00B33F54">
        <w:t xml:space="preserve"> </w:t>
      </w:r>
      <w:r w:rsidR="008A010B">
        <w:t xml:space="preserve">se trouvent </w:t>
      </w:r>
      <w:r w:rsidRPr="00B33F54">
        <w:t>dans l’annexe I de l’arrêté du 4 juin 2013 (pages 4 à 59)</w:t>
      </w:r>
      <w:r w:rsidR="008A010B">
        <w:t xml:space="preserve"> à l’adresse :</w:t>
      </w:r>
      <w:r w:rsidRPr="00B33F54">
        <w:t xml:space="preserve"> </w:t>
      </w:r>
    </w:p>
    <w:p w:rsidR="003C676F" w:rsidRPr="00B33F54" w:rsidRDefault="00D67D1D" w:rsidP="003C676F">
      <w:hyperlink r:id="rId8" w:history="1">
        <w:r w:rsidR="003C676F" w:rsidRPr="008A010B">
          <w:rPr>
            <w:rStyle w:val="Lienhypertexte"/>
          </w:rPr>
          <w:t>https://www.sup.adc.education.fr/btslst/referentiel/BTS_ProgrammeMathematiques.pdf</w:t>
        </w:r>
      </w:hyperlink>
      <w:r w:rsidR="003C676F" w:rsidRPr="008A010B">
        <w:rPr>
          <w:rFonts w:cs="Arial"/>
          <w:color w:val="0070C0"/>
        </w:rPr>
        <w:t>.</w:t>
      </w:r>
      <w:r w:rsidR="003C676F" w:rsidRPr="00EC5443">
        <w:rPr>
          <w:color w:val="0070C0"/>
        </w:rPr>
        <w:t xml:space="preserve"> </w:t>
      </w:r>
    </w:p>
    <w:p w:rsidR="003C676F" w:rsidRPr="00B33F54" w:rsidRDefault="003C676F" w:rsidP="003C676F"/>
    <w:p w:rsidR="003C676F" w:rsidRPr="00B33F54" w:rsidRDefault="008A010B" w:rsidP="003C676F">
      <w:r>
        <w:t>L</w:t>
      </w:r>
      <w:r w:rsidR="003C676F" w:rsidRPr="00B33F54">
        <w:t>e nouveau programme de mathématiques du BTS SN est applicable dès la présente année scolaire pour les étudiants de 1</w:t>
      </w:r>
      <w:r w:rsidR="003C676F" w:rsidRPr="00B33F54">
        <w:rPr>
          <w:vertAlign w:val="superscript"/>
        </w:rPr>
        <w:t>re</w:t>
      </w:r>
      <w:r w:rsidR="003C676F" w:rsidRPr="00B33F54">
        <w:t xml:space="preserve"> année</w:t>
      </w:r>
      <w:r w:rsidR="003C676F">
        <w:t>. Il</w:t>
      </w:r>
      <w:r w:rsidR="003C676F" w:rsidRPr="00B33F54">
        <w:t xml:space="preserve"> </w:t>
      </w:r>
      <w:r w:rsidR="003C676F" w:rsidRPr="00B33F54">
        <w:rPr>
          <w:shd w:val="clear" w:color="auto" w:fill="FFFFFF"/>
          <w:lang w:eastAsia="fr-FR"/>
        </w:rPr>
        <w:t xml:space="preserve">entrera en vigueur en 2015-2016 pour </w:t>
      </w:r>
      <w:r w:rsidR="003C676F" w:rsidRPr="00B33F54">
        <w:t>les étudiants de 2</w:t>
      </w:r>
      <w:r w:rsidR="003C676F" w:rsidRPr="00B33F54">
        <w:rPr>
          <w:vertAlign w:val="superscript"/>
        </w:rPr>
        <w:t>e</w:t>
      </w:r>
      <w:r>
        <w:t xml:space="preserve"> </w:t>
      </w:r>
      <w:r w:rsidR="003C676F" w:rsidRPr="00B33F54">
        <w:t xml:space="preserve">année. </w:t>
      </w:r>
    </w:p>
    <w:p w:rsidR="003C676F" w:rsidRPr="00B33F54" w:rsidRDefault="003C676F" w:rsidP="003C676F"/>
    <w:p w:rsidR="004F6504" w:rsidRPr="004F6504" w:rsidRDefault="004F6504" w:rsidP="003C676F">
      <w:pPr>
        <w:rPr>
          <w:b/>
        </w:rPr>
      </w:pPr>
      <w:r w:rsidRPr="004F6504">
        <w:rPr>
          <w:b/>
        </w:rPr>
        <w:t>Document ressource</w:t>
      </w:r>
    </w:p>
    <w:p w:rsidR="003C676F" w:rsidRPr="00B33F54" w:rsidRDefault="003C676F" w:rsidP="003C676F">
      <w:pPr>
        <w:rPr>
          <w:shd w:val="clear" w:color="auto" w:fill="EFEFEF"/>
        </w:rPr>
      </w:pPr>
      <w:r w:rsidRPr="00B33F54">
        <w:t xml:space="preserve">Pour accompagner ce nouveau programme de mathématiques, un document ressource a été élaboré.  Il traite de deux modules qu'il est conseillé aux professeurs d'enseigner en deuxième année de ce BTS : transformée de Fourier discrète et transformation en Z, dont il propose une approche pragmatique, assortie de l'utilisation d'outils logiciels. Vous trouverez </w:t>
      </w:r>
      <w:r>
        <w:t xml:space="preserve">ce document </w:t>
      </w:r>
      <w:r w:rsidRPr="00B33F54">
        <w:t>à partir du lien ci-dessous :</w:t>
      </w:r>
    </w:p>
    <w:p w:rsidR="003C676F" w:rsidRPr="008A010B" w:rsidRDefault="00D67D1D" w:rsidP="003C676F">
      <w:pPr>
        <w:rPr>
          <w:rFonts w:cs="Arial"/>
          <w:color w:val="0070C0"/>
        </w:rPr>
      </w:pPr>
      <w:hyperlink r:id="rId9" w:anchor="lien0" w:history="1">
        <w:r w:rsidR="003C676F" w:rsidRPr="008A010B">
          <w:rPr>
            <w:rStyle w:val="Lienhypertexte"/>
          </w:rPr>
          <w:t>http://eduscol.education.fr/cid45766/mathematiques-pour-le-college-et-le-lycee.html#lien0</w:t>
        </w:r>
      </w:hyperlink>
      <w:r w:rsidR="003C676F" w:rsidRPr="008A010B">
        <w:rPr>
          <w:rFonts w:cs="Arial"/>
          <w:color w:val="0070C0"/>
        </w:rPr>
        <w:t xml:space="preserve">. </w:t>
      </w:r>
    </w:p>
    <w:p w:rsidR="004F6504" w:rsidRDefault="004F6504" w:rsidP="004F6504">
      <w:pPr>
        <w:jc w:val="left"/>
      </w:pPr>
    </w:p>
    <w:p w:rsidR="004F6504" w:rsidRPr="004F6504" w:rsidRDefault="004F6504" w:rsidP="004F6504">
      <w:pPr>
        <w:jc w:val="left"/>
        <w:rPr>
          <w:b/>
        </w:rPr>
      </w:pPr>
      <w:r>
        <w:rPr>
          <w:b/>
        </w:rPr>
        <w:t>Formation</w:t>
      </w:r>
      <w:r w:rsidRPr="004F6504">
        <w:rPr>
          <w:b/>
        </w:rPr>
        <w:t xml:space="preserve"> au PNF</w:t>
      </w:r>
    </w:p>
    <w:p w:rsidR="004F6504" w:rsidRDefault="004F6504" w:rsidP="004F6504">
      <w:pPr>
        <w:jc w:val="left"/>
      </w:pPr>
      <w:r>
        <w:t xml:space="preserve">Une formation en </w:t>
      </w:r>
      <w:proofErr w:type="spellStart"/>
      <w:r>
        <w:t>présentiel</w:t>
      </w:r>
      <w:proofErr w:type="spellEnd"/>
      <w:r>
        <w:t xml:space="preserve">  sur « la place des mathématiques dans la rénovation du BTS Systèmes numériques »  PNF (page 2) : </w:t>
      </w:r>
    </w:p>
    <w:p w:rsidR="004F6504" w:rsidRDefault="00D67D1D" w:rsidP="004F6504">
      <w:pPr>
        <w:jc w:val="left"/>
      </w:pPr>
      <w:hyperlink r:id="rId10" w:history="1">
        <w:r w:rsidR="004F6504" w:rsidRPr="00EF0C84">
          <w:rPr>
            <w:rStyle w:val="Lienhypertexte"/>
            <w:rFonts w:cs="Times New Roman"/>
            <w:lang w:eastAsia="en-US"/>
          </w:rPr>
          <w:t>http://cache.media.eduscol.education.fr/file/47/62/6/8437_annexe-programmation_actions_377626.pdf</w:t>
        </w:r>
      </w:hyperlink>
    </w:p>
    <w:p w:rsidR="004F6504" w:rsidRDefault="004F6504" w:rsidP="004F6504">
      <w:pPr>
        <w:jc w:val="left"/>
      </w:pPr>
      <w:r>
        <w:t xml:space="preserve">Une première vague de 40 places les 3 et 4 juin 2015 à Télécom </w:t>
      </w:r>
      <w:proofErr w:type="spellStart"/>
      <w:r>
        <w:t>ParisTech</w:t>
      </w:r>
      <w:proofErr w:type="spellEnd"/>
      <w:r>
        <w:t>. Une deuxième vague (si la demande n'a pas été satisfaite) à l'automne 2015,</w:t>
      </w:r>
    </w:p>
    <w:p w:rsidR="003C676F" w:rsidRDefault="003C676F" w:rsidP="003C676F">
      <w:pPr>
        <w:rPr>
          <w:shd w:val="clear" w:color="auto" w:fill="FFFFFF"/>
          <w:lang w:eastAsia="fr-FR"/>
        </w:rPr>
      </w:pPr>
    </w:p>
    <w:p w:rsidR="004F6504" w:rsidRPr="004F6504" w:rsidRDefault="004F6504" w:rsidP="008A010B">
      <w:pPr>
        <w:rPr>
          <w:b/>
          <w:shd w:val="clear" w:color="auto" w:fill="FFFFFF"/>
          <w:lang w:eastAsia="fr-FR"/>
        </w:rPr>
      </w:pPr>
      <w:r w:rsidRPr="004F6504">
        <w:rPr>
          <w:b/>
          <w:shd w:val="clear" w:color="auto" w:fill="FFFFFF"/>
          <w:lang w:eastAsia="fr-FR"/>
        </w:rPr>
        <w:t>CCF</w:t>
      </w:r>
    </w:p>
    <w:p w:rsidR="008A010B" w:rsidRDefault="003C676F" w:rsidP="008A010B">
      <w:pPr>
        <w:rPr>
          <w:shd w:val="clear" w:color="auto" w:fill="FFFFFF"/>
          <w:lang w:eastAsia="fr-FR"/>
        </w:rPr>
      </w:pPr>
      <w:r w:rsidRPr="008A010B">
        <w:rPr>
          <w:shd w:val="clear" w:color="auto" w:fill="FFFFFF"/>
          <w:lang w:eastAsia="fr-FR"/>
        </w:rPr>
        <w:t>Pour ce qui concerne l’examen, les étudiants sous statut scolaire ou sous statut d’apprenti (CFA ou sections d’apprentissages habilit</w:t>
      </w:r>
      <w:r w:rsidR="008A010B">
        <w:rPr>
          <w:shd w:val="clear" w:color="auto" w:fill="FFFFFF"/>
          <w:lang w:eastAsia="fr-FR"/>
        </w:rPr>
        <w:t>és) auront deux évaluations en c</w:t>
      </w:r>
      <w:r w:rsidRPr="008A010B">
        <w:rPr>
          <w:shd w:val="clear" w:color="auto" w:fill="FFFFFF"/>
          <w:lang w:eastAsia="fr-FR"/>
        </w:rPr>
        <w:t>on</w:t>
      </w:r>
      <w:r w:rsidR="008A010B">
        <w:rPr>
          <w:shd w:val="clear" w:color="auto" w:fill="FFFFFF"/>
          <w:lang w:eastAsia="fr-FR"/>
        </w:rPr>
        <w:t>trôle en cours de f</w:t>
      </w:r>
      <w:r w:rsidRPr="008A010B">
        <w:rPr>
          <w:shd w:val="clear" w:color="auto" w:fill="FFFFFF"/>
          <w:lang w:eastAsia="fr-FR"/>
        </w:rPr>
        <w:t>ormation (CCF)</w:t>
      </w:r>
      <w:r w:rsidR="008A010B">
        <w:rPr>
          <w:shd w:val="clear" w:color="auto" w:fill="FFFFFF"/>
          <w:lang w:eastAsia="fr-FR"/>
        </w:rPr>
        <w:t> :</w:t>
      </w:r>
    </w:p>
    <w:p w:rsidR="008A010B" w:rsidRDefault="003C676F" w:rsidP="008A010B">
      <w:pPr>
        <w:pStyle w:val="Paragraphedeliste"/>
        <w:numPr>
          <w:ilvl w:val="0"/>
          <w:numId w:val="12"/>
        </w:numPr>
        <w:rPr>
          <w:shd w:val="clear" w:color="auto" w:fill="FFFFFF"/>
          <w:lang w:eastAsia="fr-FR"/>
        </w:rPr>
      </w:pPr>
      <w:r w:rsidRPr="008A010B">
        <w:rPr>
          <w:shd w:val="clear" w:color="auto" w:fill="FFFFFF"/>
          <w:lang w:eastAsia="fr-FR"/>
        </w:rPr>
        <w:t xml:space="preserve"> </w:t>
      </w:r>
      <w:r w:rsidRPr="008A010B">
        <w:t xml:space="preserve">une première épreuve de </w:t>
      </w:r>
      <w:r w:rsidRPr="008A010B">
        <w:rPr>
          <w:shd w:val="clear" w:color="auto" w:fill="FFFFFF"/>
          <w:lang w:eastAsia="fr-FR"/>
        </w:rPr>
        <w:t>CCF à organiser en 2014-2015 pour les étudiants de 1</w:t>
      </w:r>
      <w:r w:rsidRPr="008A010B">
        <w:rPr>
          <w:shd w:val="clear" w:color="auto" w:fill="FFFFFF"/>
          <w:vertAlign w:val="superscript"/>
          <w:lang w:eastAsia="fr-FR"/>
        </w:rPr>
        <w:t>re</w:t>
      </w:r>
      <w:r w:rsidRPr="008A010B">
        <w:rPr>
          <w:shd w:val="clear" w:color="auto" w:fill="FFFFFF"/>
          <w:lang w:eastAsia="fr-FR"/>
        </w:rPr>
        <w:t xml:space="preserve"> année ;</w:t>
      </w:r>
    </w:p>
    <w:p w:rsidR="003C676F" w:rsidRPr="008A010B" w:rsidRDefault="003C676F" w:rsidP="008A010B">
      <w:pPr>
        <w:pStyle w:val="Paragraphedeliste"/>
        <w:numPr>
          <w:ilvl w:val="0"/>
          <w:numId w:val="12"/>
        </w:numPr>
        <w:rPr>
          <w:shd w:val="clear" w:color="auto" w:fill="FFFFFF"/>
          <w:lang w:eastAsia="fr-FR"/>
        </w:rPr>
      </w:pPr>
      <w:r w:rsidRPr="008A010B">
        <w:t>une seconde épreuve de CCF</w:t>
      </w:r>
      <w:r w:rsidRPr="008A010B">
        <w:rPr>
          <w:shd w:val="clear" w:color="auto" w:fill="FFFFFF"/>
          <w:lang w:eastAsia="fr-FR"/>
        </w:rPr>
        <w:t xml:space="preserve"> à organiser en 2015-2016 pour les étudiants de 2</w:t>
      </w:r>
      <w:r w:rsidRPr="008A010B">
        <w:rPr>
          <w:shd w:val="clear" w:color="auto" w:fill="FFFFFF"/>
          <w:vertAlign w:val="superscript"/>
          <w:lang w:eastAsia="fr-FR"/>
        </w:rPr>
        <w:t>e</w:t>
      </w:r>
      <w:r w:rsidRPr="008A010B">
        <w:rPr>
          <w:shd w:val="clear" w:color="auto" w:fill="FFFFFF"/>
          <w:lang w:eastAsia="fr-FR"/>
        </w:rPr>
        <w:t xml:space="preserve"> année.</w:t>
      </w:r>
    </w:p>
    <w:p w:rsidR="003C676F" w:rsidRDefault="003C676F" w:rsidP="008A010B">
      <w:r w:rsidRPr="008A010B">
        <w:rPr>
          <w:shd w:val="clear" w:color="auto" w:fill="FFFFFF"/>
          <w:lang w:eastAsia="fr-FR"/>
        </w:rPr>
        <w:t xml:space="preserve">Les modalités de l’épreuve de mathématiques se trouvent aux pages 137 et 138 </w:t>
      </w:r>
      <w:r w:rsidR="00A857CD">
        <w:rPr>
          <w:shd w:val="clear" w:color="auto" w:fill="FFFFFF"/>
          <w:lang w:eastAsia="fr-FR"/>
        </w:rPr>
        <w:t>du référentiel du BTS « Systèmes n</w:t>
      </w:r>
      <w:r w:rsidRPr="008A010B">
        <w:rPr>
          <w:shd w:val="clear" w:color="auto" w:fill="FFFFFF"/>
          <w:lang w:eastAsia="fr-FR"/>
        </w:rPr>
        <w:t>umériques</w:t>
      </w:r>
      <w:r w:rsidR="00A857CD">
        <w:rPr>
          <w:shd w:val="clear" w:color="auto" w:fill="FFFFFF"/>
          <w:lang w:eastAsia="fr-FR"/>
        </w:rPr>
        <w:t> »</w:t>
      </w:r>
      <w:r w:rsidRPr="008A010B">
        <w:rPr>
          <w:shd w:val="clear" w:color="auto" w:fill="FFFFFF"/>
          <w:lang w:eastAsia="fr-FR"/>
        </w:rPr>
        <w:t xml:space="preserve">. </w:t>
      </w:r>
      <w:r w:rsidR="00A857CD">
        <w:rPr>
          <w:shd w:val="clear" w:color="auto" w:fill="FFFFFF"/>
          <w:lang w:eastAsia="fr-FR"/>
        </w:rPr>
        <w:t>La</w:t>
      </w:r>
      <w:r w:rsidRPr="008A010B">
        <w:t xml:space="preserve"> grille </w:t>
      </w:r>
      <w:r w:rsidR="00A857CD">
        <w:t xml:space="preserve"> qui servira de support à l'évaluation de </w:t>
      </w:r>
      <w:r w:rsidRPr="008A010B">
        <w:t>chacun des deux CCF</w:t>
      </w:r>
      <w:r w:rsidR="00A857CD">
        <w:t xml:space="preserve"> est la grille rénovée</w:t>
      </w:r>
      <w:r w:rsidRPr="008A010B">
        <w:t xml:space="preserve"> en phase avec la rénovation des modules de mathématiques et les compétences </w:t>
      </w:r>
      <w:r w:rsidR="00A857CD">
        <w:t xml:space="preserve">à utiliser, qui </w:t>
      </w:r>
      <w:proofErr w:type="gramStart"/>
      <w:r w:rsidR="00A857CD">
        <w:t>figure</w:t>
      </w:r>
      <w:proofErr w:type="gramEnd"/>
      <w:r w:rsidR="00A857CD">
        <w:t xml:space="preserve"> en annexe de la note BTS IGEN sur le CCF de janvier 2015, ainsi qu’en annexe de la présente note.</w:t>
      </w:r>
    </w:p>
    <w:p w:rsidR="004F6504" w:rsidRDefault="004F6504" w:rsidP="004F6504">
      <w:pPr>
        <w:jc w:val="left"/>
      </w:pPr>
    </w:p>
    <w:p w:rsidR="004F6504" w:rsidRDefault="004F6504" w:rsidP="008A010B"/>
    <w:p w:rsidR="004F6504" w:rsidRDefault="004F6504" w:rsidP="008A010B"/>
    <w:p w:rsidR="004F6504" w:rsidRDefault="004F6504" w:rsidP="008A010B"/>
    <w:p w:rsidR="004F6504" w:rsidRDefault="004F6504" w:rsidP="008A010B"/>
    <w:p w:rsidR="004F6504" w:rsidRPr="00B33F54" w:rsidRDefault="004F6504" w:rsidP="008A010B"/>
    <w:p w:rsidR="00681679" w:rsidRDefault="00681679">
      <w:pPr>
        <w:jc w:val="left"/>
      </w:pPr>
      <w:r>
        <w:br w:type="page"/>
      </w:r>
    </w:p>
    <w:p w:rsidR="00681679" w:rsidRDefault="00681679" w:rsidP="00715176">
      <w:pPr>
        <w:pStyle w:val="Titre1"/>
      </w:pPr>
      <w:r w:rsidRPr="00715176">
        <w:lastRenderedPageBreak/>
        <w:t xml:space="preserve">Annexe : grille d’évaluation des situations de CCF </w:t>
      </w:r>
    </w:p>
    <w:p w:rsidR="00681679" w:rsidRDefault="00681679" w:rsidP="00715176">
      <w:pPr>
        <w:rPr>
          <w:i/>
        </w:rPr>
      </w:pPr>
      <w:r w:rsidRPr="00715176">
        <w:rPr>
          <w:i/>
        </w:rPr>
        <w:t>Cette grille est utilisée pour les BTS créés et rénovés à la rentrée 2014</w:t>
      </w:r>
      <w:r>
        <w:rPr>
          <w:i/>
        </w:rPr>
        <w:t>.</w:t>
      </w:r>
    </w:p>
    <w:p w:rsidR="00681679" w:rsidRPr="00715176" w:rsidRDefault="00681679" w:rsidP="00715176">
      <w:pPr>
        <w:rPr>
          <w:i/>
        </w:rPr>
      </w:pPr>
    </w:p>
    <w:p w:rsidR="00681679" w:rsidRPr="00715176" w:rsidRDefault="00681679" w:rsidP="00715176"/>
    <w:tbl>
      <w:tblPr>
        <w:tblW w:w="88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969"/>
        <w:gridCol w:w="1488"/>
        <w:gridCol w:w="1488"/>
      </w:tblGrid>
      <w:tr w:rsidR="00681679" w:rsidRPr="00681679" w:rsidTr="005D7DFB">
        <w:trPr>
          <w:cantSplit/>
          <w:trHeight w:val="532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715176">
            <w:pPr>
              <w:jc w:val="center"/>
              <w:rPr>
                <w:b/>
                <w:bCs/>
              </w:rPr>
            </w:pPr>
            <w:r w:rsidRPr="00681679">
              <w:rPr>
                <w:b/>
                <w:bCs/>
              </w:rPr>
              <w:t>GRILLE NATIONALE D’ÉVALUATION EN MATHÉMATIQUES</w:t>
            </w:r>
          </w:p>
          <w:p w:rsidR="00681679" w:rsidRPr="00681679" w:rsidRDefault="00681679" w:rsidP="00715176">
            <w:pPr>
              <w:jc w:val="center"/>
            </w:pPr>
            <w:r w:rsidRPr="00681679">
              <w:rPr>
                <w:b/>
                <w:bCs/>
              </w:rPr>
              <w:t>BTS XXX – Sous-épreuve EXX</w:t>
            </w:r>
          </w:p>
        </w:tc>
      </w:tr>
      <w:tr w:rsidR="00681679" w:rsidRPr="00681679" w:rsidTr="005D7DFB">
        <w:trPr>
          <w:cantSplit/>
          <w:trHeight w:val="546"/>
        </w:trPr>
        <w:tc>
          <w:tcPr>
            <w:tcW w:w="5882" w:type="dxa"/>
            <w:gridSpan w:val="2"/>
            <w:vAlign w:val="center"/>
          </w:tcPr>
          <w:p w:rsidR="00681679" w:rsidRPr="00681679" w:rsidRDefault="00681679" w:rsidP="00681679">
            <w:r w:rsidRPr="00681679">
              <w:t>NOM :</w:t>
            </w:r>
          </w:p>
        </w:tc>
        <w:tc>
          <w:tcPr>
            <w:tcW w:w="2976" w:type="dxa"/>
            <w:gridSpan w:val="2"/>
            <w:vAlign w:val="center"/>
          </w:tcPr>
          <w:p w:rsidR="00681679" w:rsidRPr="00681679" w:rsidRDefault="00681679" w:rsidP="00681679">
            <w:r w:rsidRPr="00681679">
              <w:t>Prénom :</w:t>
            </w:r>
          </w:p>
        </w:tc>
      </w:tr>
      <w:tr w:rsidR="00681679" w:rsidRPr="00681679" w:rsidTr="005D7DFB">
        <w:trPr>
          <w:cantSplit/>
          <w:trHeight w:val="563"/>
        </w:trPr>
        <w:tc>
          <w:tcPr>
            <w:tcW w:w="5882" w:type="dxa"/>
            <w:gridSpan w:val="2"/>
            <w:vAlign w:val="center"/>
          </w:tcPr>
          <w:p w:rsidR="00681679" w:rsidRPr="00681679" w:rsidRDefault="00681679" w:rsidP="00681679">
            <w:r w:rsidRPr="00681679">
              <w:t>Situation d’évaluation n°</w:t>
            </w:r>
          </w:p>
        </w:tc>
        <w:tc>
          <w:tcPr>
            <w:tcW w:w="2976" w:type="dxa"/>
            <w:gridSpan w:val="2"/>
            <w:vAlign w:val="center"/>
          </w:tcPr>
          <w:p w:rsidR="00681679" w:rsidRPr="00681679" w:rsidRDefault="00681679" w:rsidP="00681679">
            <w:r w:rsidRPr="00681679">
              <w:t>Date de l’évaluation :</w:t>
            </w:r>
          </w:p>
        </w:tc>
      </w:tr>
      <w:tr w:rsidR="00681679" w:rsidRPr="00681679" w:rsidTr="005D7DFB">
        <w:trPr>
          <w:cantSplit/>
          <w:trHeight w:val="272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 xml:space="preserve">1. Liste des contenus et capacités </w:t>
            </w:r>
            <w:proofErr w:type="gramStart"/>
            <w:r w:rsidRPr="00681679">
              <w:rPr>
                <w:b/>
                <w:bCs/>
              </w:rPr>
              <w:t>du programme évalués</w:t>
            </w:r>
            <w:proofErr w:type="gramEnd"/>
          </w:p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Contenus</w:t>
            </w:r>
          </w:p>
        </w:tc>
        <w:tc>
          <w:tcPr>
            <w:tcW w:w="6945" w:type="dxa"/>
            <w:gridSpan w:val="3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Capacités</w:t>
            </w:r>
          </w:p>
        </w:tc>
        <w:tc>
          <w:tcPr>
            <w:tcW w:w="6945" w:type="dxa"/>
            <w:gridSpan w:val="3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</w:tr>
      <w:tr w:rsidR="00681679" w:rsidRPr="00681679" w:rsidTr="005D7DFB">
        <w:trPr>
          <w:cantSplit/>
          <w:trHeight w:val="300"/>
        </w:trPr>
        <w:tc>
          <w:tcPr>
            <w:tcW w:w="8858" w:type="dxa"/>
            <w:gridSpan w:val="4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2. Évaluation</w:t>
            </w:r>
            <w:r w:rsidRPr="00681679">
              <w:rPr>
                <w:b/>
                <w:bCs/>
                <w:vertAlign w:val="superscript"/>
              </w:rPr>
              <w:footnoteReference w:id="1"/>
            </w:r>
          </w:p>
        </w:tc>
      </w:tr>
      <w:tr w:rsidR="00681679" w:rsidRPr="00681679" w:rsidTr="005D7DFB">
        <w:tc>
          <w:tcPr>
            <w:tcW w:w="1913" w:type="dxa"/>
            <w:vAlign w:val="center"/>
          </w:tcPr>
          <w:p w:rsidR="00681679" w:rsidRPr="00681679" w:rsidRDefault="00681679" w:rsidP="00681679">
            <w:r w:rsidRPr="00681679">
              <w:t>Compétences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Capacités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>
            <w:r w:rsidRPr="00681679">
              <w:t>Questions de l’énoncé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715176">
            <w:pPr>
              <w:jc w:val="left"/>
            </w:pPr>
            <w:r w:rsidRPr="00681679">
              <w:t>Appréciation du niveau d’acquisition</w:t>
            </w:r>
            <w:r w:rsidRPr="00681679">
              <w:rPr>
                <w:vertAlign w:val="superscript"/>
              </w:rPr>
              <w:footnoteReference w:id="2"/>
            </w:r>
          </w:p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S’informer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Rechercher, extraire et organiser l’information.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Chercher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Proposer une méthode de résolution.</w:t>
            </w:r>
          </w:p>
          <w:p w:rsidR="00681679" w:rsidRPr="00681679" w:rsidRDefault="00681679" w:rsidP="00681679">
            <w:r w:rsidRPr="00681679">
              <w:t>Expérimenter, tester, conjecturer.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Modéliser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Représenter une situation ou des objets du monde réel.</w:t>
            </w:r>
          </w:p>
          <w:p w:rsidR="00681679" w:rsidRPr="00681679" w:rsidRDefault="00681679" w:rsidP="00681679">
            <w:r w:rsidRPr="00681679">
              <w:t>Traduire un problème en langage mathématique.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Raisonner, argumenter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Déduire, induire, justifier ou démontrer un résultat. Critiquer une démarche, un résultat.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Calculer, illustrer, mettre en œuvre une stratégie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Calculer, illustrer à la main ou à l’aide d’outils numériques, programmer.</w:t>
            </w:r>
          </w:p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rPr>
          <w:cantSplit/>
        </w:trPr>
        <w:tc>
          <w:tcPr>
            <w:tcW w:w="1913" w:type="dxa"/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Communiquer</w:t>
            </w:r>
          </w:p>
        </w:tc>
        <w:tc>
          <w:tcPr>
            <w:tcW w:w="3969" w:type="dxa"/>
            <w:vAlign w:val="center"/>
          </w:tcPr>
          <w:p w:rsidR="00681679" w:rsidRPr="00681679" w:rsidRDefault="00681679" w:rsidP="00681679">
            <w:r w:rsidRPr="00681679">
              <w:t>Rendre compte d’une démarche, d’un résultat, à l’oral ou à l’écrit.</w:t>
            </w:r>
          </w:p>
          <w:p w:rsidR="00681679" w:rsidRPr="00681679" w:rsidRDefault="00681679" w:rsidP="00681679">
            <w:r w:rsidRPr="00681679">
              <w:t>Présenter un tableau, une figure, une représentation graphique.</w:t>
            </w:r>
          </w:p>
        </w:tc>
        <w:tc>
          <w:tcPr>
            <w:tcW w:w="1488" w:type="dxa"/>
            <w:vAlign w:val="center"/>
          </w:tcPr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  <w:p w:rsidR="00681679" w:rsidRPr="00681679" w:rsidRDefault="00681679" w:rsidP="00681679"/>
        </w:tc>
        <w:tc>
          <w:tcPr>
            <w:tcW w:w="1488" w:type="dxa"/>
            <w:vAlign w:val="center"/>
          </w:tcPr>
          <w:p w:rsidR="00681679" w:rsidRPr="00681679" w:rsidRDefault="00681679" w:rsidP="00681679"/>
        </w:tc>
      </w:tr>
      <w:tr w:rsidR="00681679" w:rsidRPr="00681679" w:rsidTr="005D7DFB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79" w:rsidRPr="00681679" w:rsidRDefault="00681679" w:rsidP="00681679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79" w:rsidRPr="00681679" w:rsidRDefault="00681679" w:rsidP="00681679"/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TOTAL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681679" w:rsidRPr="00681679" w:rsidRDefault="00681679" w:rsidP="00681679">
            <w:pPr>
              <w:rPr>
                <w:b/>
                <w:bCs/>
              </w:rPr>
            </w:pPr>
            <w:r w:rsidRPr="00681679">
              <w:rPr>
                <w:b/>
                <w:bCs/>
              </w:rPr>
              <w:t>/ 10</w:t>
            </w:r>
          </w:p>
        </w:tc>
      </w:tr>
    </w:tbl>
    <w:p w:rsidR="00681679" w:rsidRPr="00681679" w:rsidRDefault="00681679" w:rsidP="004F6504"/>
    <w:sectPr w:rsidR="00681679" w:rsidRPr="00681679" w:rsidSect="00C40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FA" w:rsidRDefault="00CC45FA" w:rsidP="000A6989">
      <w:r>
        <w:separator/>
      </w:r>
    </w:p>
  </w:endnote>
  <w:endnote w:type="continuationSeparator" w:id="0">
    <w:p w:rsidR="00CC45FA" w:rsidRDefault="00CC45FA" w:rsidP="000A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5A" w:rsidRDefault="00D67D1D" w:rsidP="00715176">
    <w:pPr>
      <w:pStyle w:val="Pieddepage"/>
    </w:pPr>
    <w:r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PAGE </w:instrText>
    </w:r>
    <w:r>
      <w:rPr>
        <w:rStyle w:val="Numrodepage"/>
        <w:rFonts w:cs="Arial"/>
        <w:sz w:val="20"/>
      </w:rPr>
      <w:fldChar w:fldCharType="separate"/>
    </w:r>
    <w:r w:rsidR="00295B2A">
      <w:rPr>
        <w:rStyle w:val="Numrodepage"/>
        <w:rFonts w:cs="Arial"/>
        <w:noProof/>
        <w:sz w:val="20"/>
      </w:rPr>
      <w:t>1</w:t>
    </w:r>
    <w:r>
      <w:rPr>
        <w:rStyle w:val="Numrodepage"/>
        <w:rFonts w:cs="Arial"/>
        <w:sz w:val="20"/>
      </w:rPr>
      <w:fldChar w:fldCharType="end"/>
    </w:r>
    <w:r w:rsidR="00240C5A">
      <w:rPr>
        <w:rStyle w:val="Numrodepage"/>
        <w:rFonts w:cs="Arial"/>
        <w:sz w:val="20"/>
      </w:rPr>
      <w:t xml:space="preserve"> / </w:t>
    </w:r>
    <w:r>
      <w:rPr>
        <w:rStyle w:val="Numrodepage"/>
        <w:rFonts w:cs="Arial"/>
        <w:sz w:val="20"/>
      </w:rPr>
      <w:fldChar w:fldCharType="begin"/>
    </w:r>
    <w:r w:rsidR="00240C5A">
      <w:rPr>
        <w:rStyle w:val="Numrodepage"/>
        <w:rFonts w:cs="Arial"/>
        <w:sz w:val="20"/>
      </w:rPr>
      <w:instrText xml:space="preserve"> NUMPAGES \*Arabic </w:instrText>
    </w:r>
    <w:r>
      <w:rPr>
        <w:rStyle w:val="Numrodepage"/>
        <w:rFonts w:cs="Arial"/>
        <w:sz w:val="20"/>
      </w:rPr>
      <w:fldChar w:fldCharType="separate"/>
    </w:r>
    <w:r w:rsidR="00295B2A">
      <w:rPr>
        <w:rStyle w:val="Numrodepage"/>
        <w:rFonts w:cs="Arial"/>
        <w:noProof/>
        <w:sz w:val="20"/>
      </w:rPr>
      <w:t>2</w:t>
    </w:r>
    <w:r>
      <w:rPr>
        <w:rStyle w:val="Numrodepage"/>
        <w:rFonts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FA" w:rsidRDefault="00CC45FA" w:rsidP="000A6989">
      <w:r>
        <w:separator/>
      </w:r>
    </w:p>
  </w:footnote>
  <w:footnote w:type="continuationSeparator" w:id="0">
    <w:p w:rsidR="00CC45FA" w:rsidRDefault="00CC45FA" w:rsidP="000A6989">
      <w:r>
        <w:continuationSeparator/>
      </w:r>
    </w:p>
  </w:footnote>
  <w:footnote w:id="1">
    <w:p w:rsidR="00681679" w:rsidRPr="00715176" w:rsidRDefault="00681679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="001E7222"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Des appels (2 au maximum) permettent de s’assurer de la compréhension du problème et d’évaluer la communication orale et les capacités liées à l’usage des outils numériques.</w:t>
      </w:r>
    </w:p>
    <w:p w:rsidR="00681679" w:rsidRPr="00715176" w:rsidRDefault="00681679" w:rsidP="00681679">
      <w:pPr>
        <w:pStyle w:val="Notedebasdepage"/>
        <w:rPr>
          <w:rFonts w:ascii="Arial" w:hAnsi="Arial" w:cs="Arial"/>
          <w:sz w:val="18"/>
          <w:szCs w:val="18"/>
        </w:rPr>
      </w:pPr>
      <w:r w:rsidRPr="00715176">
        <w:rPr>
          <w:rFonts w:ascii="Arial" w:hAnsi="Arial" w:cs="Arial"/>
          <w:sz w:val="18"/>
          <w:szCs w:val="18"/>
        </w:rPr>
        <w:t>Sur les 10 points, 3 points sont consacrés à l’évaluation de l’utilisation des outils numériques dans le cadre de différentes compétences.</w:t>
      </w:r>
    </w:p>
  </w:footnote>
  <w:footnote w:id="2">
    <w:p w:rsidR="00681679" w:rsidRDefault="00681679" w:rsidP="00681679">
      <w:pPr>
        <w:pStyle w:val="Notedebasdepage"/>
      </w:pPr>
      <w:r w:rsidRPr="00715176">
        <w:rPr>
          <w:rStyle w:val="Appelnotedebasdep"/>
          <w:rFonts w:ascii="Arial" w:hAnsi="Arial" w:cs="Arial"/>
          <w:sz w:val="18"/>
          <w:szCs w:val="18"/>
        </w:rPr>
        <w:footnoteRef/>
      </w:r>
      <w:r w:rsidRPr="00715176">
        <w:rPr>
          <w:rFonts w:ascii="Arial" w:hAnsi="Arial" w:cs="Arial"/>
          <w:sz w:val="18"/>
          <w:szCs w:val="18"/>
        </w:rPr>
        <w:t xml:space="preserve"> </w:t>
      </w:r>
      <w:r w:rsidR="001E7222">
        <w:rPr>
          <w:rFonts w:ascii="Arial" w:hAnsi="Arial" w:cs="Arial"/>
          <w:sz w:val="18"/>
          <w:szCs w:val="18"/>
        </w:rPr>
        <w:t xml:space="preserve"> </w:t>
      </w:r>
      <w:r w:rsidRPr="00715176">
        <w:rPr>
          <w:rFonts w:ascii="Arial" w:hAnsi="Arial" w:cs="Arial"/>
          <w:sz w:val="18"/>
          <w:szCs w:val="18"/>
        </w:rPr>
        <w:t>Le professeur peut utiliser toute forme d’annotation lui permettant d’évaluer par compétences.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5A" w:rsidRPr="000C705D" w:rsidRDefault="00240C5A" w:rsidP="000A6989">
    <w:pPr>
      <w:pStyle w:val="En-tte"/>
    </w:pPr>
    <w:r w:rsidRPr="000C705D">
      <w:t>Note BTS</w:t>
    </w:r>
    <w:r w:rsidR="003C676F">
      <w:t xml:space="preserve"> Systèmes </w:t>
    </w:r>
    <w:r w:rsidR="00A857CD">
      <w:t>n</w:t>
    </w:r>
    <w:r w:rsidR="003C676F">
      <w:t>umériques</w:t>
    </w:r>
    <w:r w:rsidRPr="000C705D">
      <w:t xml:space="preserve"> </w:t>
    </w:r>
    <w:r w:rsidR="003C676F">
      <w:t xml:space="preserve"> </w:t>
    </w:r>
    <w:r w:rsidRPr="000C705D">
      <w:t>IGEN Mathématiques</w:t>
    </w:r>
    <w:r w:rsidRPr="000C705D">
      <w:tab/>
    </w:r>
    <w:r w:rsidRPr="000C705D">
      <w:tab/>
    </w:r>
    <w:r w:rsidR="0003747E">
      <w:t>Janvier</w:t>
    </w:r>
    <w:r w:rsidRPr="000C705D">
      <w:t xml:space="preserve"> 201</w:t>
    </w:r>
    <w:r w:rsidR="0003747E">
      <w:t>5</w:t>
    </w:r>
  </w:p>
  <w:p w:rsidR="00240C5A" w:rsidRPr="000C705D" w:rsidRDefault="00240C5A" w:rsidP="0071517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C0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581D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B59DA"/>
    <w:multiLevelType w:val="hybridMultilevel"/>
    <w:tmpl w:val="B92EB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F4308"/>
    <w:multiLevelType w:val="hybridMultilevel"/>
    <w:tmpl w:val="AA168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7589"/>
    <w:multiLevelType w:val="hybridMultilevel"/>
    <w:tmpl w:val="B594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4EC"/>
    <w:multiLevelType w:val="hybridMultilevel"/>
    <w:tmpl w:val="4592598C"/>
    <w:lvl w:ilvl="0" w:tplc="58065AE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3028A"/>
    <w:multiLevelType w:val="hybridMultilevel"/>
    <w:tmpl w:val="124EC0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D0231"/>
    <w:multiLevelType w:val="hybridMultilevel"/>
    <w:tmpl w:val="694A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B7B8A"/>
    <w:multiLevelType w:val="hybridMultilevel"/>
    <w:tmpl w:val="7C9AB6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8F35E7"/>
    <w:multiLevelType w:val="hybridMultilevel"/>
    <w:tmpl w:val="4B9E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435F"/>
    <w:multiLevelType w:val="hybridMultilevel"/>
    <w:tmpl w:val="C3CCF5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9A4451"/>
    <w:multiLevelType w:val="multilevel"/>
    <w:tmpl w:val="1CE6FB60"/>
    <w:lvl w:ilvl="0">
      <w:start w:val="1"/>
      <w:numFmt w:val="upperRoman"/>
      <w:pStyle w:val="Titre1"/>
      <w:lvlText w:val="%1."/>
      <w:lvlJc w:val="righ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4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212C7"/>
    <w:rsid w:val="00007F71"/>
    <w:rsid w:val="00024155"/>
    <w:rsid w:val="0003747E"/>
    <w:rsid w:val="00044982"/>
    <w:rsid w:val="00075AC6"/>
    <w:rsid w:val="000A6989"/>
    <w:rsid w:val="000D1259"/>
    <w:rsid w:val="000F66AE"/>
    <w:rsid w:val="0012288A"/>
    <w:rsid w:val="00142FFA"/>
    <w:rsid w:val="00146137"/>
    <w:rsid w:val="00170972"/>
    <w:rsid w:val="001C415C"/>
    <w:rsid w:val="001D36F5"/>
    <w:rsid w:val="001E7222"/>
    <w:rsid w:val="00240C5A"/>
    <w:rsid w:val="00295B2A"/>
    <w:rsid w:val="00331180"/>
    <w:rsid w:val="0034686E"/>
    <w:rsid w:val="003C1E06"/>
    <w:rsid w:val="003C33AB"/>
    <w:rsid w:val="003C676F"/>
    <w:rsid w:val="004021A9"/>
    <w:rsid w:val="004813A8"/>
    <w:rsid w:val="004A7222"/>
    <w:rsid w:val="004B434C"/>
    <w:rsid w:val="004F5D2A"/>
    <w:rsid w:val="004F6504"/>
    <w:rsid w:val="00537367"/>
    <w:rsid w:val="00543B8A"/>
    <w:rsid w:val="005770F8"/>
    <w:rsid w:val="00593CC3"/>
    <w:rsid w:val="005E38C0"/>
    <w:rsid w:val="00600E72"/>
    <w:rsid w:val="00636E14"/>
    <w:rsid w:val="00681679"/>
    <w:rsid w:val="006B5865"/>
    <w:rsid w:val="006C5A33"/>
    <w:rsid w:val="006F7A48"/>
    <w:rsid w:val="0070226C"/>
    <w:rsid w:val="00715176"/>
    <w:rsid w:val="00776112"/>
    <w:rsid w:val="007777CD"/>
    <w:rsid w:val="007B51BB"/>
    <w:rsid w:val="007F2711"/>
    <w:rsid w:val="008402B5"/>
    <w:rsid w:val="008A010B"/>
    <w:rsid w:val="00921877"/>
    <w:rsid w:val="00993973"/>
    <w:rsid w:val="009B7993"/>
    <w:rsid w:val="009C7C35"/>
    <w:rsid w:val="009D56E5"/>
    <w:rsid w:val="00A0085B"/>
    <w:rsid w:val="00A04E41"/>
    <w:rsid w:val="00A34519"/>
    <w:rsid w:val="00A857CD"/>
    <w:rsid w:val="00AA37BB"/>
    <w:rsid w:val="00AD3A8C"/>
    <w:rsid w:val="00B0357B"/>
    <w:rsid w:val="00B212C7"/>
    <w:rsid w:val="00BA7F48"/>
    <w:rsid w:val="00BB6031"/>
    <w:rsid w:val="00BC7A9B"/>
    <w:rsid w:val="00BE2CBC"/>
    <w:rsid w:val="00BF0BA4"/>
    <w:rsid w:val="00BF4ABF"/>
    <w:rsid w:val="00C26581"/>
    <w:rsid w:val="00C40CA5"/>
    <w:rsid w:val="00C8759C"/>
    <w:rsid w:val="00CC45FA"/>
    <w:rsid w:val="00CD7455"/>
    <w:rsid w:val="00D2213D"/>
    <w:rsid w:val="00D67D1D"/>
    <w:rsid w:val="00D9715F"/>
    <w:rsid w:val="00DA103D"/>
    <w:rsid w:val="00DA7E0B"/>
    <w:rsid w:val="00E87FD4"/>
    <w:rsid w:val="00EC5576"/>
    <w:rsid w:val="00F131DF"/>
    <w:rsid w:val="00F429E1"/>
    <w:rsid w:val="00F556D0"/>
    <w:rsid w:val="00F725EA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Emphaseple">
    <w:name w:val="Subtle Emphasis"/>
    <w:uiPriority w:val="19"/>
    <w:qFormat/>
    <w:rsid w:val="00B212C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uiPriority w:val="99"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semiHidden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9"/>
    <w:pPr>
      <w:jc w:val="both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6D0"/>
    <w:pPr>
      <w:keepNext/>
      <w:numPr>
        <w:numId w:val="7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C7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556D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12C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12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12C7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12C7"/>
    <w:pPr>
      <w:numPr>
        <w:ilvl w:val="6"/>
        <w:numId w:val="7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12C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12C7"/>
    <w:pPr>
      <w:numPr>
        <w:ilvl w:val="8"/>
        <w:numId w:val="7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56D0"/>
    <w:rPr>
      <w:b/>
      <w:bCs/>
      <w:kern w:val="32"/>
      <w:sz w:val="32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212C7"/>
    <w:rPr>
      <w:b/>
      <w:bCs/>
      <w:i/>
      <w:iCs/>
      <w:sz w:val="28"/>
      <w:szCs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B212C7"/>
    <w:rPr>
      <w:b/>
      <w:bCs/>
      <w:sz w:val="26"/>
      <w:szCs w:val="26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B212C7"/>
    <w:rPr>
      <w:b/>
      <w:bCs/>
      <w:sz w:val="28"/>
      <w:szCs w:val="28"/>
      <w:lang w:val="en-US" w:eastAsia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212C7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212C7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212C7"/>
    <w:rPr>
      <w:sz w:val="24"/>
      <w:szCs w:val="24"/>
      <w:lang w:val="en-US" w:eastAsia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212C7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212C7"/>
    <w:rPr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212C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212C7"/>
    <w:rPr>
      <w:rFonts w:ascii="Arial" w:eastAsia="Times New Roman" w:hAnsi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12C7"/>
    <w:pPr>
      <w:spacing w:after="60"/>
      <w:jc w:val="center"/>
      <w:outlineLvl w:val="1"/>
    </w:pPr>
  </w:style>
  <w:style w:type="character" w:customStyle="1" w:styleId="Sous-titreCar">
    <w:name w:val="Sous-titre Car"/>
    <w:basedOn w:val="Policepardfaut"/>
    <w:link w:val="Sous-titre"/>
    <w:uiPriority w:val="11"/>
    <w:rsid w:val="00B212C7"/>
    <w:rPr>
      <w:rFonts w:ascii="Arial" w:eastAsia="Times New Roman" w:hAnsi="Arial"/>
      <w:sz w:val="24"/>
      <w:szCs w:val="24"/>
    </w:rPr>
  </w:style>
  <w:style w:type="character" w:styleId="lev">
    <w:name w:val="Strong"/>
    <w:basedOn w:val="Policepardfaut"/>
    <w:uiPriority w:val="22"/>
    <w:qFormat/>
    <w:rsid w:val="00B212C7"/>
    <w:rPr>
      <w:b/>
      <w:bCs/>
    </w:rPr>
  </w:style>
  <w:style w:type="character" w:styleId="Accentuation">
    <w:name w:val="Emphasis"/>
    <w:basedOn w:val="Policepardfaut"/>
    <w:uiPriority w:val="20"/>
    <w:qFormat/>
    <w:rsid w:val="00B212C7"/>
    <w:rPr>
      <w:rFonts w:ascii="Arial" w:hAnsi="Arial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212C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0BA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212C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12C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212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12C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12C7"/>
    <w:rPr>
      <w:b/>
      <w:i/>
      <w:sz w:val="24"/>
    </w:rPr>
  </w:style>
  <w:style w:type="character" w:styleId="Emphaseple">
    <w:name w:val="Subtle Emphasis"/>
    <w:uiPriority w:val="19"/>
    <w:qFormat/>
    <w:rsid w:val="00B212C7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B212C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212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212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212C7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12C7"/>
    <w:pPr>
      <w:outlineLvl w:val="9"/>
    </w:pPr>
  </w:style>
  <w:style w:type="character" w:styleId="Numrodepage">
    <w:name w:val="page number"/>
    <w:basedOn w:val="Policepardfaut"/>
    <w:semiHidden/>
    <w:rsid w:val="00B212C7"/>
  </w:style>
  <w:style w:type="character" w:styleId="Lienhypertexte">
    <w:name w:val="Hyperlink"/>
    <w:semiHidden/>
    <w:qFormat/>
    <w:rsid w:val="001C415C"/>
    <w:rPr>
      <w:rFonts w:cs="Arial"/>
      <w:color w:val="0070C0"/>
      <w:u w:val="single"/>
      <w:lang w:eastAsia="fr-FR"/>
    </w:rPr>
  </w:style>
  <w:style w:type="paragraph" w:customStyle="1" w:styleId="Retraitnormal1">
    <w:name w:val="Retrait normal1"/>
    <w:basedOn w:val="Normal"/>
    <w:rsid w:val="00B212C7"/>
    <w:pPr>
      <w:tabs>
        <w:tab w:val="left" w:leader="dot" w:pos="9923"/>
      </w:tabs>
      <w:ind w:left="284"/>
    </w:pPr>
  </w:style>
  <w:style w:type="paragraph" w:styleId="En-tte">
    <w:name w:val="header"/>
    <w:basedOn w:val="Normal"/>
    <w:link w:val="En-tteCar"/>
    <w:semiHidden/>
    <w:rsid w:val="00B212C7"/>
    <w:pPr>
      <w:pBdr>
        <w:bottom w:val="single" w:sz="4" w:space="1" w:color="000000"/>
      </w:pBd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semiHidden/>
    <w:rsid w:val="00B212C7"/>
    <w:rPr>
      <w:rFonts w:eastAsia="Times New Roman"/>
      <w:sz w:val="20"/>
      <w:szCs w:val="24"/>
    </w:rPr>
  </w:style>
  <w:style w:type="paragraph" w:customStyle="1" w:styleId="Titre40">
    <w:name w:val="Titre4"/>
    <w:basedOn w:val="Titre3"/>
    <w:next w:val="Retraitnormal1"/>
    <w:rsid w:val="00B212C7"/>
    <w:pPr>
      <w:suppressAutoHyphens/>
      <w:spacing w:before="120"/>
      <w:ind w:left="284"/>
    </w:pPr>
    <w:rPr>
      <w:bCs w:val="0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semiHidden/>
    <w:rsid w:val="00B212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212C7"/>
    <w:rPr>
      <w:rFonts w:eastAsia="Times New Roman"/>
      <w:sz w:val="24"/>
      <w:szCs w:val="24"/>
    </w:rPr>
  </w:style>
  <w:style w:type="paragraph" w:styleId="Retraitcorpsdetexte">
    <w:name w:val="Body Text Indent"/>
    <w:basedOn w:val="Corpsdetexte"/>
    <w:link w:val="RetraitcorpsdetexteCar"/>
    <w:semiHidden/>
    <w:rsid w:val="00B212C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212C7"/>
    <w:rPr>
      <w:rFonts w:eastAsia="Times New Roman"/>
      <w:sz w:val="24"/>
      <w:szCs w:val="24"/>
    </w:rPr>
  </w:style>
  <w:style w:type="paragraph" w:customStyle="1" w:styleId="Retraitnormal2">
    <w:name w:val="Retrait normal2"/>
    <w:basedOn w:val="Normal"/>
    <w:rsid w:val="00B212C7"/>
    <w:pPr>
      <w:tabs>
        <w:tab w:val="left" w:leader="dot" w:pos="9923"/>
      </w:tabs>
      <w:ind w:left="284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212C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212C7"/>
    <w:rPr>
      <w:rFonts w:eastAsia="Times New Roman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3118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31180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ornature">
    <w:name w:val="nor_nature"/>
    <w:basedOn w:val="Policepardfaut"/>
    <w:rsid w:val="00331180"/>
  </w:style>
  <w:style w:type="character" w:styleId="Lienhypertextesuivivisit">
    <w:name w:val="FollowedHyperlink"/>
    <w:basedOn w:val="Policepardfaut"/>
    <w:uiPriority w:val="99"/>
    <w:semiHidden/>
    <w:unhideWhenUsed/>
    <w:rsid w:val="00D9715F"/>
    <w:rPr>
      <w:color w:val="800080"/>
      <w:u w:val="single"/>
    </w:rPr>
  </w:style>
  <w:style w:type="paragraph" w:customStyle="1" w:styleId="Default">
    <w:name w:val="Default"/>
    <w:rsid w:val="00E87FD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xte1">
    <w:name w:val="texte1"/>
    <w:basedOn w:val="Normal"/>
    <w:rsid w:val="00F725EA"/>
    <w:pPr>
      <w:widowControl w:val="0"/>
      <w:suppressAutoHyphens/>
      <w:spacing w:before="120"/>
      <w:ind w:left="2268" w:right="567"/>
    </w:pPr>
    <w:rPr>
      <w:rFonts w:ascii="Swiss 721 SWA" w:hAnsi="Swiss 721 SWA"/>
      <w:sz w:val="20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218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18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1877"/>
    <w:rPr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18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1877"/>
    <w:rPr>
      <w:b/>
      <w:bCs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77"/>
    <w:rPr>
      <w:rFonts w:ascii="Tahoma" w:hAnsi="Tahoma" w:cs="Tahoma"/>
      <w:sz w:val="16"/>
      <w:szCs w:val="16"/>
      <w:lang w:val="en-US" w:eastAsia="en-US" w:bidi="en-US"/>
    </w:rPr>
  </w:style>
  <w:style w:type="paragraph" w:styleId="Notedebasdepage">
    <w:name w:val="footnote text"/>
    <w:basedOn w:val="Normal"/>
    <w:link w:val="NotedebasdepageCar"/>
    <w:semiHidden/>
    <w:rsid w:val="00681679"/>
    <w:rPr>
      <w:rFonts w:ascii="Times New Roman" w:hAnsi="Times New Roman"/>
      <w:sz w:val="20"/>
      <w:szCs w:val="20"/>
      <w:lang w:eastAsia="fr-FR"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681679"/>
    <w:rPr>
      <w:rFonts w:ascii="Times New Roman" w:hAnsi="Times New Roman"/>
    </w:rPr>
  </w:style>
  <w:style w:type="character" w:styleId="Appelnotedebasdep">
    <w:name w:val="footnote reference"/>
    <w:semiHidden/>
    <w:rsid w:val="006816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.adc.education.fr/btslst/referentiel/BTS_ProgrammeMathematiqu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p.adc.education.fr/btslst/referentiel/BTS_systemesNumerique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ache.media.eduscol.education.fr/file/47/62/6/8437_annexe-programmation_actions_37762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cid45766/mathematiques-pour-le-college-et-le-lyce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Links>
    <vt:vector size="138" baseType="variant">
      <vt:variant>
        <vt:i4>4980819</vt:i4>
      </vt:variant>
      <vt:variant>
        <vt:i4>66</vt:i4>
      </vt:variant>
      <vt:variant>
        <vt:i4>0</vt:i4>
      </vt:variant>
      <vt:variant>
        <vt:i4>5</vt:i4>
      </vt:variant>
      <vt:variant>
        <vt:lpwstr>http://www.education.gouv.fr/pid25535/bulletin_officiel.html?cid_bo=81619</vt:lpwstr>
      </vt:variant>
      <vt:variant>
        <vt:lpwstr/>
      </vt:variant>
      <vt:variant>
        <vt:i4>4522077</vt:i4>
      </vt:variant>
      <vt:variant>
        <vt:i4>63</vt:i4>
      </vt:variant>
      <vt:variant>
        <vt:i4>0</vt:i4>
      </vt:variant>
      <vt:variant>
        <vt:i4>5</vt:i4>
      </vt:variant>
      <vt:variant>
        <vt:lpwstr>http://www.education.gouv.fr/pid25535/bulletin_officiel.html?cid_bo=80895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7798801</vt:i4>
      </vt:variant>
      <vt:variant>
        <vt:i4>57</vt:i4>
      </vt:variant>
      <vt:variant>
        <vt:i4>0</vt:i4>
      </vt:variant>
      <vt:variant>
        <vt:i4>5</vt:i4>
      </vt:variant>
      <vt:variant>
        <vt:lpwstr>https://www.sup.adc.education.fr/btslst/referentiel/BTS_technique_physique_laboratoire.pdf</vt:lpwstr>
      </vt:variant>
      <vt:variant>
        <vt:lpwstr/>
      </vt:variant>
      <vt:variant>
        <vt:i4>4456541</vt:i4>
      </vt:variant>
      <vt:variant>
        <vt:i4>54</vt:i4>
      </vt:variant>
      <vt:variant>
        <vt:i4>0</vt:i4>
      </vt:variant>
      <vt:variant>
        <vt:i4>5</vt:i4>
      </vt:variant>
      <vt:variant>
        <vt:lpwstr>http://www.education.gouv.fr/pid25535/bulletin_officiel.html?cid_bo=71796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http://www.legifrance.gouv.fr/affichTexte.do?cidTexte=JORFTEXT000027397200&amp;fastPos=6&amp;fastReqId=1079327763&amp;categorieLien=id&amp;oldAction=rechTexte</vt:lpwstr>
      </vt:variant>
      <vt:variant>
        <vt:lpwstr/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>https://www.sup.adc.education.fr/btslst/referentiel/BTS_techiques_services_materiels_agricoles.pdf</vt:lpwstr>
      </vt:variant>
      <vt:variant>
        <vt:lpwstr/>
      </vt:variant>
      <vt:variant>
        <vt:i4>5177402</vt:i4>
      </vt:variant>
      <vt:variant>
        <vt:i4>45</vt:i4>
      </vt:variant>
      <vt:variant>
        <vt:i4>0</vt:i4>
      </vt:variant>
      <vt:variant>
        <vt:i4>5</vt:i4>
      </vt:variant>
      <vt:variant>
        <vt:lpwstr>https://www.sup.adc.education.fr/btslst/referentiel/BTS_conception_realisation_carrosserie.pdf</vt:lpwstr>
      </vt:variant>
      <vt:variant>
        <vt:lpwstr/>
      </vt:variant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http://www.education.gouv.fr/pid25535/bulletin_officiel.html?cid_bo=71816</vt:lpwstr>
      </vt:variant>
      <vt:variant>
        <vt:lpwstr/>
      </vt:variant>
      <vt:variant>
        <vt:i4>3866729</vt:i4>
      </vt:variant>
      <vt:variant>
        <vt:i4>39</vt:i4>
      </vt:variant>
      <vt:variant>
        <vt:i4>0</vt:i4>
      </vt:variant>
      <vt:variant>
        <vt:i4>5</vt:i4>
      </vt:variant>
      <vt:variant>
        <vt:lpwstr>http://www.legifrance.gouv.fr/affichTexte.do?cidTexte=JORFTEXT000027343864&amp;fastPos=9&amp;fastReqId=1079327763&amp;categorieLien=id&amp;oldAction=rechTexte</vt:lpwstr>
      </vt:variant>
      <vt:variant>
        <vt:lpwstr/>
      </vt:variant>
      <vt:variant>
        <vt:i4>7602196</vt:i4>
      </vt:variant>
      <vt:variant>
        <vt:i4>36</vt:i4>
      </vt:variant>
      <vt:variant>
        <vt:i4>0</vt:i4>
      </vt:variant>
      <vt:variant>
        <vt:i4>5</vt:i4>
      </vt:variant>
      <vt:variant>
        <vt:lpwstr>https://www.sup.adc.education.fr/btslst/referentiel/BTS_InnovationTextile.pdf</vt:lpwstr>
      </vt:variant>
      <vt:variant>
        <vt:lpwstr/>
      </vt:variant>
      <vt:variant>
        <vt:i4>589944</vt:i4>
      </vt:variant>
      <vt:variant>
        <vt:i4>33</vt:i4>
      </vt:variant>
      <vt:variant>
        <vt:i4>0</vt:i4>
      </vt:variant>
      <vt:variant>
        <vt:i4>5</vt:i4>
      </vt:variant>
      <vt:variant>
        <vt:lpwstr>http://www.legifrance.gouv.fr/jo_pdf.do?cidTexte=JORFTEXT000029106903</vt:lpwstr>
      </vt:variant>
      <vt:variant>
        <vt:lpwstr/>
      </vt:variant>
      <vt:variant>
        <vt:i4>3735642</vt:i4>
      </vt:variant>
      <vt:variant>
        <vt:i4>30</vt:i4>
      </vt:variant>
      <vt:variant>
        <vt:i4>0</vt:i4>
      </vt:variant>
      <vt:variant>
        <vt:i4>5</vt:i4>
      </vt:variant>
      <vt:variant>
        <vt:lpwstr>https://www.sup.adc.education.fr/btslst/referentiel/BTS_FluidesEnergiesDomotique.pdf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http://www.legifrance.gouv.fr/jo_pdf.do?cidTexte=JORFTEXT000028815022</vt:lpwstr>
      </vt:variant>
      <vt:variant>
        <vt:lpwstr/>
      </vt:variant>
      <vt:variant>
        <vt:i4>393336</vt:i4>
      </vt:variant>
      <vt:variant>
        <vt:i4>24</vt:i4>
      </vt:variant>
      <vt:variant>
        <vt:i4>0</vt:i4>
      </vt:variant>
      <vt:variant>
        <vt:i4>5</vt:i4>
      </vt:variant>
      <vt:variant>
        <vt:lpwstr>https://www.sup.adc.education.fr/btslst/referentiel/BTS_MaintenanceSystemes.pdf</vt:lpwstr>
      </vt:variant>
      <vt:variant>
        <vt:lpwstr/>
      </vt:variant>
      <vt:variant>
        <vt:i4>2752593</vt:i4>
      </vt:variant>
      <vt:variant>
        <vt:i4>21</vt:i4>
      </vt:variant>
      <vt:variant>
        <vt:i4>0</vt:i4>
      </vt:variant>
      <vt:variant>
        <vt:i4>5</vt:i4>
      </vt:variant>
      <vt:variant>
        <vt:lpwstr>https://www.sup.adc.education.fr/btslst/referentiel/BTS_systeme_constructif_bois.pdf</vt:lpwstr>
      </vt:variant>
      <vt:variant>
        <vt:lpwstr/>
      </vt:variant>
      <vt:variant>
        <vt:i4>589950</vt:i4>
      </vt:variant>
      <vt:variant>
        <vt:i4>18</vt:i4>
      </vt:variant>
      <vt:variant>
        <vt:i4>0</vt:i4>
      </vt:variant>
      <vt:variant>
        <vt:i4>5</vt:i4>
      </vt:variant>
      <vt:variant>
        <vt:lpwstr>http://www.legifrance.gouv.fr/jo_pdf.do?cidTexte=JORFTEXT000028678993</vt:lpwstr>
      </vt:variant>
      <vt:variant>
        <vt:lpwstr/>
      </vt:variant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https://www.sup.adc.education.fr/btslst/referentiel/BTS_systemesNumeriques.PDF</vt:lpwstr>
      </vt:variant>
      <vt:variant>
        <vt:lpwstr/>
      </vt:variant>
      <vt:variant>
        <vt:i4>393328</vt:i4>
      </vt:variant>
      <vt:variant>
        <vt:i4>12</vt:i4>
      </vt:variant>
      <vt:variant>
        <vt:i4>0</vt:i4>
      </vt:variant>
      <vt:variant>
        <vt:i4>5</vt:i4>
      </vt:variant>
      <vt:variant>
        <vt:lpwstr>http://www.legifrance.gouv.fr/jo_pdf.do?cidTexte=JORFTEXT000028535387</vt:lpwstr>
      </vt:variant>
      <vt:variant>
        <vt:lpwstr/>
      </vt:variant>
      <vt:variant>
        <vt:i4>393333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http://www.legifrance.gouv.fr/jo_pdf.do?cidTexte=JORFTEXT000028333683</vt:lpwstr>
      </vt:variant>
      <vt:variant>
        <vt:lpwstr/>
      </vt:variant>
      <vt:variant>
        <vt:i4>5832741</vt:i4>
      </vt:variant>
      <vt:variant>
        <vt:i4>6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https://www.sup.adc.education.fr/btslst/referentiel/BTS_ProgrammeMathematiques.pdf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http://www.sup.adc.education.fr/btslst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2015-01-05T00:03:00Z</dcterms:created>
  <dcterms:modified xsi:type="dcterms:W3CDTF">2015-01-23T07:14:00Z</dcterms:modified>
</cp:coreProperties>
</file>